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DD35E6">
            <w:pPr>
              <w:pBdr>
                <w:bottom w:val="single" w:color="auto" w:sz="4" w:space="1"/>
              </w:pBdr>
              <w:tabs>
                <w:tab w:val="right" w:pos="9214"/>
              </w:tabs>
              <w:spacing w:after="0"/>
              <w:rPr>
                <w:rFonts w:hint="default" w:ascii="Arial" w:hAnsi="Arial" w:eastAsia="宋体" w:cs="Arial"/>
                <w:b/>
                <w:sz w:val="24"/>
                <w:szCs w:val="24"/>
                <w:lang w:val="en-US" w:eastAsia="zh-CN"/>
              </w:rPr>
            </w:pPr>
            <w:bookmarkStart w:id="4" w:name="_GoBack"/>
            <w:bookmarkEnd w:id="4"/>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13</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61213</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MS Mincho" w:cs="Arial"/>
                <w:b/>
                <w:sz w:val="24"/>
                <w:szCs w:val="24"/>
                <w:lang w:eastAsia="ja-JP"/>
              </w:rPr>
              <w:t>Goa, India, 9 – 13 February, 2026</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61033</w:t>
            </w:r>
            <w:r>
              <w:rPr>
                <w:rFonts w:ascii="Arial" w:hAnsi="Arial" w:eastAsia="MS Mincho" w:cs="Arial"/>
                <w:i/>
                <w:sz w:val="24"/>
                <w:szCs w:val="24"/>
                <w:lang w:eastAsia="ja-JP"/>
              </w:rPr>
              <w:t>)</w:t>
            </w:r>
          </w:p>
          <w:p w14:paraId="42D029CD">
            <w:pPr>
              <w:pStyle w:val="81"/>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1"/>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1"/>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1"/>
              <w:spacing w:after="0"/>
              <w:jc w:val="right"/>
            </w:pPr>
          </w:p>
        </w:tc>
        <w:tc>
          <w:tcPr>
            <w:tcW w:w="1559" w:type="dxa"/>
            <w:shd w:val="pct30" w:color="FFFF00" w:fill="auto"/>
          </w:tcPr>
          <w:p w14:paraId="4AF593F6">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22.2</w:t>
            </w:r>
            <w:r>
              <w:rPr>
                <w:rFonts w:hint="eastAsia" w:eastAsia="宋体"/>
                <w:b/>
                <w:sz w:val="28"/>
                <w:lang w:val="en-US" w:eastAsia="zh-CN"/>
              </w:rPr>
              <w:t>1</w:t>
            </w:r>
            <w:r>
              <w:rPr>
                <w:b/>
                <w:sz w:val="28"/>
              </w:rPr>
              <w:fldChar w:fldCharType="end"/>
            </w:r>
            <w:r>
              <w:rPr>
                <w:rFonts w:hint="eastAsia" w:eastAsia="宋体"/>
                <w:b/>
                <w:sz w:val="28"/>
                <w:lang w:val="en-US" w:eastAsia="zh-CN"/>
              </w:rPr>
              <w:t>5</w:t>
            </w:r>
          </w:p>
        </w:tc>
        <w:tc>
          <w:tcPr>
            <w:tcW w:w="709" w:type="dxa"/>
          </w:tcPr>
          <w:p w14:paraId="17FD2735">
            <w:pPr>
              <w:pStyle w:val="81"/>
              <w:spacing w:after="0"/>
              <w:jc w:val="center"/>
            </w:pPr>
            <w:r>
              <w:rPr>
                <w:b/>
                <w:sz w:val="28"/>
              </w:rPr>
              <w:t>CR</w:t>
            </w:r>
          </w:p>
        </w:tc>
        <w:tc>
          <w:tcPr>
            <w:tcW w:w="1276" w:type="dxa"/>
            <w:shd w:val="pct30" w:color="FFFF00" w:fill="auto"/>
          </w:tcPr>
          <w:p w14:paraId="31AE6483">
            <w:pPr>
              <w:pStyle w:val="81"/>
              <w:spacing w:after="0"/>
              <w:rPr>
                <w:rFonts w:hint="eastAsia"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hint="eastAsia" w:eastAsia="宋体"/>
                <w:b/>
                <w:sz w:val="28"/>
                <w:lang w:val="en-US" w:eastAsia="zh-CN"/>
              </w:rPr>
              <w:t>5</w:t>
            </w:r>
            <w:r>
              <w:rPr>
                <w:b/>
                <w:sz w:val="28"/>
                <w:lang w:eastAsia="fr-FR"/>
              </w:rPr>
              <w:fldChar w:fldCharType="end"/>
            </w:r>
            <w:r>
              <w:rPr>
                <w:rFonts w:hint="eastAsia" w:eastAsia="宋体"/>
                <w:b/>
                <w:sz w:val="28"/>
                <w:lang w:val="en-US" w:eastAsia="zh-CN"/>
              </w:rPr>
              <w:t>7</w:t>
            </w:r>
          </w:p>
        </w:tc>
        <w:tc>
          <w:tcPr>
            <w:tcW w:w="709" w:type="dxa"/>
          </w:tcPr>
          <w:p w14:paraId="6D71BF1E">
            <w:pPr>
              <w:pStyle w:val="81"/>
              <w:tabs>
                <w:tab w:val="right" w:pos="625"/>
              </w:tabs>
              <w:spacing w:after="0"/>
              <w:jc w:val="center"/>
            </w:pPr>
            <w:r>
              <w:rPr>
                <w:b/>
                <w:bCs/>
                <w:sz w:val="28"/>
              </w:rPr>
              <w:t>rev</w:t>
            </w:r>
          </w:p>
        </w:tc>
        <w:tc>
          <w:tcPr>
            <w:tcW w:w="992" w:type="dxa"/>
            <w:shd w:val="pct30" w:color="FFFF00" w:fill="auto"/>
          </w:tcPr>
          <w:p w14:paraId="050CEEC8">
            <w:pPr>
              <w:pStyle w:val="81"/>
              <w:spacing w:after="0"/>
              <w:jc w:val="center"/>
              <w:rPr>
                <w:rFonts w:hint="default" w:eastAsia="宋体"/>
                <w:b/>
                <w:lang w:val="en-US" w:eastAsia="zh-CN"/>
              </w:rPr>
            </w:pPr>
            <w:r>
              <w:rPr>
                <w:rFonts w:hint="eastAsia" w:eastAsia="宋体"/>
                <w:b/>
                <w:sz w:val="28"/>
                <w:szCs w:val="28"/>
                <w:lang w:val="en-US" w:eastAsia="zh-CN"/>
              </w:rPr>
              <w:t>1</w:t>
            </w:r>
          </w:p>
        </w:tc>
        <w:tc>
          <w:tcPr>
            <w:tcW w:w="2410" w:type="dxa"/>
          </w:tcPr>
          <w:p w14:paraId="4E9C2519">
            <w:pPr>
              <w:pStyle w:val="81"/>
              <w:tabs>
                <w:tab w:val="right" w:pos="1825"/>
              </w:tabs>
              <w:spacing w:after="0"/>
              <w:jc w:val="center"/>
            </w:pPr>
            <w:r>
              <w:rPr>
                <w:b/>
                <w:sz w:val="28"/>
                <w:szCs w:val="28"/>
              </w:rPr>
              <w:t>Current version:</w:t>
            </w:r>
          </w:p>
        </w:tc>
        <w:tc>
          <w:tcPr>
            <w:tcW w:w="1701" w:type="dxa"/>
            <w:shd w:val="pct30" w:color="FFFF00" w:fill="auto"/>
          </w:tcPr>
          <w:p w14:paraId="6F942830">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06803675">
            <w:pPr>
              <w:pStyle w:val="81"/>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1"/>
              <w:spacing w:after="0"/>
            </w:pPr>
          </w:p>
        </w:tc>
      </w:tr>
      <w:tr w14:paraId="0A80B945">
        <w:tblPrEx>
          <w:tblCellMar>
            <w:top w:w="0" w:type="dxa"/>
            <w:left w:w="42" w:type="dxa"/>
            <w:bottom w:w="0" w:type="dxa"/>
            <w:right w:w="42" w:type="dxa"/>
          </w:tblCellMar>
        </w:tblPrEx>
        <w:tc>
          <w:tcPr>
            <w:tcW w:w="9641" w:type="dxa"/>
            <w:gridSpan w:val="9"/>
            <w:tcBorders>
              <w:top w:val="single" w:color="auto" w:sz="4" w:space="0"/>
            </w:tcBorders>
          </w:tcPr>
          <w:p w14:paraId="1BBC048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393461B">
        <w:tblPrEx>
          <w:tblCellMar>
            <w:top w:w="0" w:type="dxa"/>
            <w:left w:w="42" w:type="dxa"/>
            <w:bottom w:w="0" w:type="dxa"/>
            <w:right w:w="42" w:type="dxa"/>
          </w:tblCellMar>
        </w:tblPrEx>
        <w:tc>
          <w:tcPr>
            <w:tcW w:w="9641" w:type="dxa"/>
            <w:gridSpan w:val="9"/>
          </w:tcPr>
          <w:p w14:paraId="7C943B71">
            <w:pPr>
              <w:pStyle w:val="81"/>
              <w:spacing w:after="0"/>
              <w:rPr>
                <w:sz w:val="8"/>
                <w:szCs w:val="8"/>
              </w:rPr>
            </w:pPr>
          </w:p>
        </w:tc>
      </w:tr>
    </w:tbl>
    <w:p w14:paraId="64A7D7B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0A1A89">
        <w:tblPrEx>
          <w:tblCellMar>
            <w:top w:w="0" w:type="dxa"/>
            <w:left w:w="42" w:type="dxa"/>
            <w:bottom w:w="0" w:type="dxa"/>
            <w:right w:w="42" w:type="dxa"/>
          </w:tblCellMar>
        </w:tblPrEx>
        <w:tc>
          <w:tcPr>
            <w:tcW w:w="2835" w:type="dxa"/>
          </w:tcPr>
          <w:p w14:paraId="62298023">
            <w:pPr>
              <w:pStyle w:val="81"/>
              <w:tabs>
                <w:tab w:val="right" w:pos="2751"/>
              </w:tabs>
              <w:spacing w:after="0"/>
              <w:rPr>
                <w:b/>
                <w:i/>
              </w:rPr>
            </w:pPr>
            <w:r>
              <w:rPr>
                <w:b/>
                <w:i/>
              </w:rPr>
              <w:t>Proposed change affects:</w:t>
            </w:r>
          </w:p>
        </w:tc>
        <w:tc>
          <w:tcPr>
            <w:tcW w:w="1418" w:type="dxa"/>
          </w:tcPr>
          <w:p w14:paraId="3DEC72D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69F160">
            <w:pPr>
              <w:pStyle w:val="81"/>
              <w:spacing w:after="0"/>
              <w:jc w:val="center"/>
              <w:rPr>
                <w:b/>
                <w:caps/>
              </w:rPr>
            </w:pPr>
          </w:p>
        </w:tc>
        <w:tc>
          <w:tcPr>
            <w:tcW w:w="709" w:type="dxa"/>
            <w:tcBorders>
              <w:left w:val="single" w:color="auto" w:sz="4" w:space="0"/>
            </w:tcBorders>
          </w:tcPr>
          <w:p w14:paraId="50222E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EA796A">
            <w:pPr>
              <w:pStyle w:val="81"/>
              <w:spacing w:after="0"/>
              <w:jc w:val="center"/>
              <w:rPr>
                <w:b/>
                <w:caps/>
              </w:rPr>
            </w:pPr>
          </w:p>
        </w:tc>
        <w:tc>
          <w:tcPr>
            <w:tcW w:w="2126" w:type="dxa"/>
          </w:tcPr>
          <w:p w14:paraId="7E20F9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C63CB8">
            <w:pPr>
              <w:pStyle w:val="81"/>
              <w:spacing w:after="0"/>
              <w:jc w:val="center"/>
              <w:rPr>
                <w:b/>
                <w:caps/>
              </w:rPr>
            </w:pPr>
          </w:p>
        </w:tc>
        <w:tc>
          <w:tcPr>
            <w:tcW w:w="1418" w:type="dxa"/>
            <w:tcBorders>
              <w:left w:val="nil"/>
            </w:tcBorders>
          </w:tcPr>
          <w:p w14:paraId="63C8FF8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833272">
            <w:pPr>
              <w:pStyle w:val="81"/>
              <w:spacing w:after="0"/>
              <w:jc w:val="center"/>
              <w:rPr>
                <w:b/>
                <w:bCs/>
                <w:caps/>
              </w:rPr>
            </w:pPr>
            <w:r>
              <w:rPr>
                <w:rFonts w:hint="default" w:ascii="Arial" w:hAnsi="Arial" w:cs="Arial"/>
                <w:b/>
                <w:caps/>
              </w:rPr>
              <w:t>×</w:t>
            </w:r>
          </w:p>
        </w:tc>
      </w:tr>
    </w:tbl>
    <w:p w14:paraId="22CE690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9DAC62">
        <w:tblPrEx>
          <w:tblCellMar>
            <w:top w:w="0" w:type="dxa"/>
            <w:left w:w="42" w:type="dxa"/>
            <w:bottom w:w="0" w:type="dxa"/>
            <w:right w:w="42" w:type="dxa"/>
          </w:tblCellMar>
        </w:tblPrEx>
        <w:tc>
          <w:tcPr>
            <w:tcW w:w="9640" w:type="dxa"/>
            <w:gridSpan w:val="11"/>
          </w:tcPr>
          <w:p w14:paraId="67E9826F">
            <w:pPr>
              <w:pStyle w:val="81"/>
              <w:spacing w:after="0"/>
              <w:rPr>
                <w:sz w:val="8"/>
                <w:szCs w:val="8"/>
              </w:rPr>
            </w:pPr>
          </w:p>
        </w:tc>
      </w:tr>
      <w:tr w14:paraId="1DE421B6">
        <w:tblPrEx>
          <w:tblCellMar>
            <w:top w:w="0" w:type="dxa"/>
            <w:left w:w="42" w:type="dxa"/>
            <w:bottom w:w="0" w:type="dxa"/>
            <w:right w:w="42" w:type="dxa"/>
          </w:tblCellMar>
        </w:tblPrEx>
        <w:tc>
          <w:tcPr>
            <w:tcW w:w="1843" w:type="dxa"/>
            <w:tcBorders>
              <w:top w:val="single" w:color="auto" w:sz="4" w:space="0"/>
              <w:left w:val="single" w:color="auto" w:sz="4" w:space="0"/>
            </w:tcBorders>
          </w:tcPr>
          <w:p w14:paraId="49208BA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F9F4B9">
            <w:pPr>
              <w:pStyle w:val="81"/>
              <w:spacing w:after="0"/>
              <w:ind w:left="100"/>
              <w:rPr>
                <w:rFonts w:hint="eastAsia" w:eastAsia="宋体"/>
                <w:lang w:val="en-US" w:eastAsia="zh-CN"/>
              </w:rPr>
            </w:pPr>
            <w:r>
              <w:rPr>
                <w:rFonts w:hint="eastAsia" w:eastAsia="宋体"/>
                <w:lang w:val="en-US" w:eastAsia="zh-CN"/>
              </w:rPr>
              <w:t>Add new specific service requirements for Non-UAS-capable UE</w:t>
            </w:r>
          </w:p>
        </w:tc>
      </w:tr>
      <w:tr w14:paraId="7A711578">
        <w:tblPrEx>
          <w:tblCellMar>
            <w:top w:w="0" w:type="dxa"/>
            <w:left w:w="42" w:type="dxa"/>
            <w:bottom w:w="0" w:type="dxa"/>
            <w:right w:w="42" w:type="dxa"/>
          </w:tblCellMar>
        </w:tblPrEx>
        <w:tc>
          <w:tcPr>
            <w:tcW w:w="1843" w:type="dxa"/>
            <w:tcBorders>
              <w:left w:val="single" w:color="auto" w:sz="4" w:space="0"/>
            </w:tcBorders>
          </w:tcPr>
          <w:p w14:paraId="3B8B7FC7">
            <w:pPr>
              <w:pStyle w:val="81"/>
              <w:spacing w:after="0"/>
              <w:rPr>
                <w:b/>
                <w:i/>
                <w:sz w:val="8"/>
                <w:szCs w:val="8"/>
              </w:rPr>
            </w:pPr>
          </w:p>
        </w:tc>
        <w:tc>
          <w:tcPr>
            <w:tcW w:w="7797" w:type="dxa"/>
            <w:gridSpan w:val="10"/>
            <w:tcBorders>
              <w:right w:val="single" w:color="auto" w:sz="4" w:space="0"/>
            </w:tcBorders>
          </w:tcPr>
          <w:p w14:paraId="08621636">
            <w:pPr>
              <w:pStyle w:val="81"/>
              <w:spacing w:after="0"/>
              <w:rPr>
                <w:sz w:val="8"/>
                <w:szCs w:val="8"/>
              </w:rPr>
            </w:pPr>
          </w:p>
        </w:tc>
      </w:tr>
      <w:tr w14:paraId="39E41500">
        <w:tblPrEx>
          <w:tblCellMar>
            <w:top w:w="0" w:type="dxa"/>
            <w:left w:w="42" w:type="dxa"/>
            <w:bottom w:w="0" w:type="dxa"/>
            <w:right w:w="42" w:type="dxa"/>
          </w:tblCellMar>
        </w:tblPrEx>
        <w:trPr>
          <w:trHeight w:val="265" w:hRule="atLeast"/>
        </w:trPr>
        <w:tc>
          <w:tcPr>
            <w:tcW w:w="1843" w:type="dxa"/>
            <w:tcBorders>
              <w:left w:val="single" w:color="auto" w:sz="4" w:space="0"/>
            </w:tcBorders>
          </w:tcPr>
          <w:p w14:paraId="71FD9AB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12FFCAF">
            <w:pPr>
              <w:pStyle w:val="81"/>
              <w:spacing w:after="0"/>
              <w:ind w:left="100"/>
              <w:rPr>
                <w:rFonts w:hint="default" w:eastAsia="宋体"/>
                <w:lang w:val="en-US" w:eastAsia="zh-CN"/>
              </w:rPr>
            </w:pPr>
            <w:r>
              <w:rPr>
                <w:rFonts w:hint="eastAsia" w:eastAsia="宋体"/>
                <w:lang w:val="en-US" w:eastAsia="zh-CN"/>
              </w:rPr>
              <w:t>China Mobile</w:t>
            </w:r>
          </w:p>
        </w:tc>
      </w:tr>
      <w:tr w14:paraId="1EA855C8">
        <w:tblPrEx>
          <w:tblCellMar>
            <w:top w:w="0" w:type="dxa"/>
            <w:left w:w="42" w:type="dxa"/>
            <w:bottom w:w="0" w:type="dxa"/>
            <w:right w:w="42" w:type="dxa"/>
          </w:tblCellMar>
        </w:tblPrEx>
        <w:tc>
          <w:tcPr>
            <w:tcW w:w="1843" w:type="dxa"/>
            <w:tcBorders>
              <w:left w:val="single" w:color="auto" w:sz="4" w:space="0"/>
            </w:tcBorders>
          </w:tcPr>
          <w:p w14:paraId="5651E69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24D47D1">
            <w:pPr>
              <w:pStyle w:val="81"/>
              <w:spacing w:after="0"/>
              <w:ind w:left="100"/>
            </w:pPr>
            <w:r>
              <w:t>S1</w:t>
            </w:r>
            <w:r>
              <w:fldChar w:fldCharType="begin"/>
            </w:r>
            <w:r>
              <w:instrText xml:space="preserve"> DOCPROPERTY  SourceIfTsg  \* MERGEFORMAT </w:instrText>
            </w:r>
            <w:r>
              <w:fldChar w:fldCharType="separate"/>
            </w:r>
            <w:r>
              <w:fldChar w:fldCharType="end"/>
            </w:r>
          </w:p>
        </w:tc>
      </w:tr>
      <w:tr w14:paraId="2FABC56C">
        <w:tblPrEx>
          <w:tblCellMar>
            <w:top w:w="0" w:type="dxa"/>
            <w:left w:w="42" w:type="dxa"/>
            <w:bottom w:w="0" w:type="dxa"/>
            <w:right w:w="42" w:type="dxa"/>
          </w:tblCellMar>
        </w:tblPrEx>
        <w:tc>
          <w:tcPr>
            <w:tcW w:w="1843" w:type="dxa"/>
            <w:tcBorders>
              <w:left w:val="single" w:color="auto" w:sz="4" w:space="0"/>
            </w:tcBorders>
          </w:tcPr>
          <w:p w14:paraId="40456DE4">
            <w:pPr>
              <w:pStyle w:val="81"/>
              <w:spacing w:after="0"/>
              <w:rPr>
                <w:b/>
                <w:i/>
                <w:sz w:val="8"/>
                <w:szCs w:val="8"/>
              </w:rPr>
            </w:pPr>
          </w:p>
        </w:tc>
        <w:tc>
          <w:tcPr>
            <w:tcW w:w="7797" w:type="dxa"/>
            <w:gridSpan w:val="10"/>
            <w:tcBorders>
              <w:right w:val="single" w:color="auto" w:sz="4" w:space="0"/>
            </w:tcBorders>
          </w:tcPr>
          <w:p w14:paraId="1C7073F3">
            <w:pPr>
              <w:pStyle w:val="81"/>
              <w:spacing w:after="0"/>
              <w:rPr>
                <w:sz w:val="8"/>
                <w:szCs w:val="8"/>
              </w:rPr>
            </w:pPr>
          </w:p>
        </w:tc>
      </w:tr>
      <w:tr w14:paraId="7E53C386">
        <w:tblPrEx>
          <w:tblCellMar>
            <w:top w:w="0" w:type="dxa"/>
            <w:left w:w="42" w:type="dxa"/>
            <w:bottom w:w="0" w:type="dxa"/>
            <w:right w:w="42" w:type="dxa"/>
          </w:tblCellMar>
        </w:tblPrEx>
        <w:tc>
          <w:tcPr>
            <w:tcW w:w="1843" w:type="dxa"/>
            <w:tcBorders>
              <w:left w:val="single" w:color="auto" w:sz="4" w:space="0"/>
            </w:tcBorders>
          </w:tcPr>
          <w:p w14:paraId="268B5079">
            <w:pPr>
              <w:pStyle w:val="81"/>
              <w:tabs>
                <w:tab w:val="right" w:pos="1759"/>
              </w:tabs>
              <w:spacing w:after="0"/>
              <w:rPr>
                <w:b/>
                <w:i/>
              </w:rPr>
            </w:pPr>
            <w:r>
              <w:rPr>
                <w:b/>
                <w:i/>
              </w:rPr>
              <w:t>Work item code:</w:t>
            </w:r>
          </w:p>
        </w:tc>
        <w:tc>
          <w:tcPr>
            <w:tcW w:w="3686" w:type="dxa"/>
            <w:gridSpan w:val="5"/>
            <w:shd w:val="pct30" w:color="FFFF00" w:fill="auto"/>
          </w:tcPr>
          <w:p w14:paraId="441513A0">
            <w:pPr>
              <w:pStyle w:val="81"/>
              <w:spacing w:after="0"/>
              <w:ind w:left="100"/>
              <w:rPr>
                <w:rFonts w:hint="default" w:eastAsia="宋体"/>
                <w:lang w:val="en-US" w:eastAsia="zh-CN"/>
              </w:rPr>
            </w:pPr>
            <w:r>
              <w:rPr>
                <w:rFonts w:hint="eastAsia" w:eastAsia="宋体"/>
                <w:lang w:val="en-US" w:eastAsia="zh-CN"/>
              </w:rPr>
              <w:t>NUCU_REQ</w:t>
            </w:r>
          </w:p>
        </w:tc>
        <w:tc>
          <w:tcPr>
            <w:tcW w:w="567" w:type="dxa"/>
            <w:tcBorders>
              <w:left w:val="nil"/>
            </w:tcBorders>
          </w:tcPr>
          <w:p w14:paraId="29BC2D74">
            <w:pPr>
              <w:pStyle w:val="81"/>
              <w:spacing w:after="0"/>
              <w:ind w:right="100"/>
            </w:pPr>
          </w:p>
        </w:tc>
        <w:tc>
          <w:tcPr>
            <w:tcW w:w="1417" w:type="dxa"/>
            <w:gridSpan w:val="3"/>
            <w:tcBorders>
              <w:left w:val="nil"/>
            </w:tcBorders>
          </w:tcPr>
          <w:p w14:paraId="7CE70168">
            <w:pPr>
              <w:pStyle w:val="81"/>
              <w:spacing w:after="0"/>
              <w:jc w:val="right"/>
            </w:pPr>
            <w:r>
              <w:rPr>
                <w:b/>
                <w:i/>
              </w:rPr>
              <w:t>Date:</w:t>
            </w:r>
          </w:p>
        </w:tc>
        <w:tc>
          <w:tcPr>
            <w:tcW w:w="2127" w:type="dxa"/>
            <w:tcBorders>
              <w:right w:val="single" w:color="auto" w:sz="4" w:space="0"/>
            </w:tcBorders>
            <w:shd w:val="pct30" w:color="FFFF00" w:fill="auto"/>
          </w:tcPr>
          <w:p w14:paraId="156A6411">
            <w:pPr>
              <w:pStyle w:val="81"/>
              <w:spacing w:after="0"/>
              <w:ind w:left="100"/>
              <w:rPr>
                <w:rFonts w:hint="eastAsia"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hint="eastAsia" w:eastAsia="宋体"/>
                <w:lang w:val="en-US" w:eastAsia="zh-CN"/>
              </w:rPr>
              <w:t>6</w:t>
            </w:r>
            <w:r>
              <w:rPr>
                <w:lang w:eastAsia="fr-FR"/>
              </w:rPr>
              <w:t>-</w:t>
            </w:r>
            <w:r>
              <w:rPr>
                <w:rFonts w:hint="eastAsia" w:eastAsia="宋体"/>
                <w:lang w:val="en-US" w:eastAsia="zh-CN"/>
              </w:rPr>
              <w:t>02</w:t>
            </w:r>
            <w:r>
              <w:rPr>
                <w:lang w:eastAsia="fr-FR"/>
              </w:rPr>
              <w:t>-</w:t>
            </w:r>
            <w:r>
              <w:rPr>
                <w:rFonts w:hint="eastAsia" w:eastAsia="宋体"/>
                <w:lang w:val="en-US" w:eastAsia="zh-CN"/>
              </w:rPr>
              <w:t>1</w:t>
            </w:r>
            <w:r>
              <w:rPr>
                <w:lang w:eastAsia="fr-FR"/>
              </w:rPr>
              <w:fldChar w:fldCharType="end"/>
            </w:r>
            <w:r>
              <w:rPr>
                <w:rFonts w:hint="eastAsia" w:eastAsia="宋体"/>
                <w:lang w:val="en-US" w:eastAsia="zh-CN"/>
              </w:rPr>
              <w:t>2</w:t>
            </w:r>
          </w:p>
        </w:tc>
      </w:tr>
      <w:tr w14:paraId="21004BEB">
        <w:tblPrEx>
          <w:tblCellMar>
            <w:top w:w="0" w:type="dxa"/>
            <w:left w:w="42" w:type="dxa"/>
            <w:bottom w:w="0" w:type="dxa"/>
            <w:right w:w="42" w:type="dxa"/>
          </w:tblCellMar>
        </w:tblPrEx>
        <w:tc>
          <w:tcPr>
            <w:tcW w:w="1843" w:type="dxa"/>
            <w:tcBorders>
              <w:left w:val="single" w:color="auto" w:sz="4" w:space="0"/>
            </w:tcBorders>
          </w:tcPr>
          <w:p w14:paraId="1E9BD6E8">
            <w:pPr>
              <w:pStyle w:val="81"/>
              <w:spacing w:after="0"/>
              <w:rPr>
                <w:b/>
                <w:i/>
                <w:sz w:val="8"/>
                <w:szCs w:val="8"/>
              </w:rPr>
            </w:pPr>
          </w:p>
        </w:tc>
        <w:tc>
          <w:tcPr>
            <w:tcW w:w="1986" w:type="dxa"/>
            <w:gridSpan w:val="4"/>
          </w:tcPr>
          <w:p w14:paraId="2028D650">
            <w:pPr>
              <w:pStyle w:val="81"/>
              <w:spacing w:after="0"/>
              <w:rPr>
                <w:sz w:val="8"/>
                <w:szCs w:val="8"/>
              </w:rPr>
            </w:pPr>
          </w:p>
        </w:tc>
        <w:tc>
          <w:tcPr>
            <w:tcW w:w="2267" w:type="dxa"/>
            <w:gridSpan w:val="2"/>
          </w:tcPr>
          <w:p w14:paraId="5EDA4DEB">
            <w:pPr>
              <w:pStyle w:val="81"/>
              <w:spacing w:after="0"/>
              <w:rPr>
                <w:sz w:val="8"/>
                <w:szCs w:val="8"/>
              </w:rPr>
            </w:pPr>
          </w:p>
        </w:tc>
        <w:tc>
          <w:tcPr>
            <w:tcW w:w="1417" w:type="dxa"/>
            <w:gridSpan w:val="3"/>
          </w:tcPr>
          <w:p w14:paraId="51761A9A">
            <w:pPr>
              <w:pStyle w:val="81"/>
              <w:spacing w:after="0"/>
              <w:rPr>
                <w:sz w:val="8"/>
                <w:szCs w:val="8"/>
              </w:rPr>
            </w:pPr>
          </w:p>
        </w:tc>
        <w:tc>
          <w:tcPr>
            <w:tcW w:w="2127" w:type="dxa"/>
            <w:tcBorders>
              <w:right w:val="single" w:color="auto" w:sz="4" w:space="0"/>
            </w:tcBorders>
          </w:tcPr>
          <w:p w14:paraId="3B748A59">
            <w:pPr>
              <w:pStyle w:val="81"/>
              <w:spacing w:after="0"/>
              <w:rPr>
                <w:sz w:val="8"/>
                <w:szCs w:val="8"/>
              </w:rPr>
            </w:pPr>
          </w:p>
        </w:tc>
      </w:tr>
      <w:tr w14:paraId="10D59FC3">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D6BF6FD">
            <w:pPr>
              <w:pStyle w:val="81"/>
              <w:tabs>
                <w:tab w:val="right" w:pos="1759"/>
              </w:tabs>
              <w:spacing w:after="0"/>
              <w:rPr>
                <w:b/>
                <w:i/>
              </w:rPr>
            </w:pPr>
            <w:r>
              <w:rPr>
                <w:b/>
                <w:i/>
              </w:rPr>
              <w:t>Category:</w:t>
            </w:r>
          </w:p>
        </w:tc>
        <w:tc>
          <w:tcPr>
            <w:tcW w:w="851" w:type="dxa"/>
            <w:shd w:val="pct30" w:color="FFFF00" w:fill="auto"/>
          </w:tcPr>
          <w:p w14:paraId="16DCF4ED">
            <w:pPr>
              <w:pStyle w:val="81"/>
              <w:spacing w:after="0"/>
              <w:ind w:left="100" w:right="-609"/>
              <w:rPr>
                <w:rFonts w:eastAsia="宋体"/>
                <w:b/>
                <w:bCs/>
                <w:lang w:val="en-US" w:eastAsia="zh-CN"/>
              </w:rPr>
            </w:pPr>
            <w:r>
              <w:rPr>
                <w:rFonts w:hint="eastAsia" w:eastAsia="宋体"/>
                <w:b/>
                <w:bCs/>
                <w:lang w:val="en-US" w:eastAsia="zh-CN"/>
              </w:rPr>
              <w:t>B</w:t>
            </w:r>
          </w:p>
        </w:tc>
        <w:tc>
          <w:tcPr>
            <w:tcW w:w="3402" w:type="dxa"/>
            <w:gridSpan w:val="5"/>
            <w:tcBorders>
              <w:left w:val="nil"/>
            </w:tcBorders>
          </w:tcPr>
          <w:p w14:paraId="4CF61FCD">
            <w:pPr>
              <w:pStyle w:val="81"/>
              <w:spacing w:after="0"/>
            </w:pPr>
          </w:p>
        </w:tc>
        <w:tc>
          <w:tcPr>
            <w:tcW w:w="1417" w:type="dxa"/>
            <w:gridSpan w:val="3"/>
            <w:tcBorders>
              <w:left w:val="nil"/>
            </w:tcBorders>
          </w:tcPr>
          <w:p w14:paraId="606F5417">
            <w:pPr>
              <w:pStyle w:val="81"/>
              <w:spacing w:after="0"/>
              <w:jc w:val="right"/>
              <w:rPr>
                <w:b/>
                <w:i/>
              </w:rPr>
            </w:pPr>
            <w:r>
              <w:rPr>
                <w:b/>
                <w:i/>
              </w:rPr>
              <w:t>Release:</w:t>
            </w:r>
          </w:p>
        </w:tc>
        <w:tc>
          <w:tcPr>
            <w:tcW w:w="2127" w:type="dxa"/>
            <w:tcBorders>
              <w:right w:val="single" w:color="auto" w:sz="4" w:space="0"/>
            </w:tcBorders>
            <w:shd w:val="pct30" w:color="FFFF00" w:fill="auto"/>
          </w:tcPr>
          <w:p w14:paraId="2727A702">
            <w:pPr>
              <w:pStyle w:val="81"/>
              <w:spacing w:after="0"/>
              <w:ind w:left="100"/>
              <w:rPr>
                <w:rFonts w:eastAsia="宋体"/>
                <w:lang w:val="en-US" w:eastAsia="zh-CN"/>
              </w:rPr>
            </w:pPr>
            <w:r>
              <w:fldChar w:fldCharType="begin"/>
            </w:r>
            <w:r>
              <w:instrText xml:space="preserve"> DOCPROPERTY  Release  \* MERGEFORMAT </w:instrText>
            </w:r>
            <w:r>
              <w:fldChar w:fldCharType="separate"/>
            </w:r>
            <w:r>
              <w:t>Rel-</w:t>
            </w:r>
            <w:r>
              <w:fldChar w:fldCharType="end"/>
            </w:r>
            <w:r>
              <w:rPr>
                <w:rFonts w:hint="eastAsia" w:eastAsia="宋体"/>
                <w:lang w:val="en-US" w:eastAsia="zh-CN"/>
              </w:rPr>
              <w:t>21</w:t>
            </w:r>
          </w:p>
        </w:tc>
      </w:tr>
      <w:tr w14:paraId="4099428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3AD795">
            <w:pPr>
              <w:pStyle w:val="81"/>
              <w:spacing w:after="0"/>
              <w:rPr>
                <w:b/>
                <w:i/>
              </w:rPr>
            </w:pPr>
          </w:p>
        </w:tc>
        <w:tc>
          <w:tcPr>
            <w:tcW w:w="4677" w:type="dxa"/>
            <w:gridSpan w:val="8"/>
            <w:tcBorders>
              <w:bottom w:val="single" w:color="auto" w:sz="4" w:space="0"/>
            </w:tcBorders>
          </w:tcPr>
          <w:p w14:paraId="15F6B27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84E6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4F3BA9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44FB6E76">
        <w:tblPrEx>
          <w:tblCellMar>
            <w:top w:w="0" w:type="dxa"/>
            <w:left w:w="42" w:type="dxa"/>
            <w:bottom w:w="0" w:type="dxa"/>
            <w:right w:w="42" w:type="dxa"/>
          </w:tblCellMar>
        </w:tblPrEx>
        <w:tc>
          <w:tcPr>
            <w:tcW w:w="1843" w:type="dxa"/>
          </w:tcPr>
          <w:p w14:paraId="0C6F8159">
            <w:pPr>
              <w:pStyle w:val="81"/>
              <w:spacing w:after="0"/>
              <w:rPr>
                <w:b/>
                <w:i/>
                <w:sz w:val="8"/>
                <w:szCs w:val="8"/>
              </w:rPr>
            </w:pPr>
          </w:p>
        </w:tc>
        <w:tc>
          <w:tcPr>
            <w:tcW w:w="7797" w:type="dxa"/>
            <w:gridSpan w:val="10"/>
          </w:tcPr>
          <w:p w14:paraId="3DED7AC2">
            <w:pPr>
              <w:pStyle w:val="81"/>
              <w:spacing w:after="0"/>
              <w:rPr>
                <w:sz w:val="8"/>
                <w:szCs w:val="8"/>
              </w:rPr>
            </w:pPr>
          </w:p>
        </w:tc>
      </w:tr>
      <w:tr w14:paraId="272B53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0EFAE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AE8F6F3">
            <w:pPr>
              <w:pStyle w:val="81"/>
              <w:spacing w:after="0"/>
              <w:rPr>
                <w:rFonts w:hint="eastAsia" w:eastAsia="宋体"/>
                <w:lang w:val="en-US" w:eastAsia="zh-CN"/>
              </w:rPr>
            </w:pPr>
            <w:r>
              <w:rPr>
                <w:rFonts w:hint="eastAsia" w:eastAsia="宋体"/>
                <w:lang w:val="en-US" w:eastAsia="zh-CN"/>
              </w:rPr>
              <w:t xml:space="preserve"> Currently, the core technical features for networked UAS within the 3GPP framework are primarily tailored to UAS-capable UE, whereas there is a clear gap in technical support for non-UAS-capable UE.</w:t>
            </w:r>
          </w:p>
          <w:p w14:paraId="02BDE9D0">
            <w:pPr>
              <w:pStyle w:val="81"/>
              <w:spacing w:after="0"/>
            </w:pPr>
            <w:r>
              <w:rPr>
                <w:rFonts w:hint="eastAsia" w:eastAsia="宋体"/>
                <w:lang w:val="en-US" w:eastAsia="zh-CN"/>
              </w:rPr>
              <w:t>Therefore, it is imperative to carry out targeted research on the requirements of non-UAS-capable UE and advance the relevant technical standardization process, so as to enhance the end-to-end support capability of the 3GPP system for cooperative networked UAS.</w:t>
            </w:r>
          </w:p>
        </w:tc>
      </w:tr>
      <w:tr w14:paraId="015284B7">
        <w:tblPrEx>
          <w:tblCellMar>
            <w:top w:w="0" w:type="dxa"/>
            <w:left w:w="42" w:type="dxa"/>
            <w:bottom w:w="0" w:type="dxa"/>
            <w:right w:w="42" w:type="dxa"/>
          </w:tblCellMar>
        </w:tblPrEx>
        <w:tc>
          <w:tcPr>
            <w:tcW w:w="2694" w:type="dxa"/>
            <w:gridSpan w:val="2"/>
            <w:tcBorders>
              <w:left w:val="single" w:color="auto" w:sz="4" w:space="0"/>
            </w:tcBorders>
          </w:tcPr>
          <w:p w14:paraId="421F0469">
            <w:pPr>
              <w:pStyle w:val="81"/>
              <w:spacing w:after="0"/>
              <w:rPr>
                <w:b/>
                <w:i/>
                <w:sz w:val="8"/>
                <w:szCs w:val="8"/>
              </w:rPr>
            </w:pPr>
          </w:p>
        </w:tc>
        <w:tc>
          <w:tcPr>
            <w:tcW w:w="6946" w:type="dxa"/>
            <w:gridSpan w:val="9"/>
            <w:tcBorders>
              <w:right w:val="single" w:color="auto" w:sz="4" w:space="0"/>
            </w:tcBorders>
          </w:tcPr>
          <w:p w14:paraId="252B98F0">
            <w:pPr>
              <w:pStyle w:val="81"/>
              <w:spacing w:after="0"/>
              <w:ind w:left="100"/>
            </w:pPr>
          </w:p>
        </w:tc>
      </w:tr>
      <w:tr w14:paraId="7ADAA24E">
        <w:tblPrEx>
          <w:tblCellMar>
            <w:top w:w="0" w:type="dxa"/>
            <w:left w:w="42" w:type="dxa"/>
            <w:bottom w:w="0" w:type="dxa"/>
            <w:right w:w="42" w:type="dxa"/>
          </w:tblCellMar>
        </w:tblPrEx>
        <w:tc>
          <w:tcPr>
            <w:tcW w:w="2694" w:type="dxa"/>
            <w:gridSpan w:val="2"/>
            <w:tcBorders>
              <w:left w:val="single" w:color="auto" w:sz="4" w:space="0"/>
            </w:tcBorders>
          </w:tcPr>
          <w:p w14:paraId="5491EE5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F5D132">
            <w:pPr>
              <w:pStyle w:val="81"/>
              <w:spacing w:after="0"/>
              <w:ind w:left="100"/>
            </w:pPr>
            <w:r>
              <w:rPr>
                <w:rFonts w:hint="eastAsia" w:eastAsia="宋体"/>
                <w:lang w:val="en-US" w:eastAsia="zh-CN"/>
              </w:rPr>
              <w:t>Specify the additional requirement</w:t>
            </w:r>
            <w:r>
              <w:t xml:space="preserve"> </w:t>
            </w:r>
            <w:r>
              <w:rPr>
                <w:rFonts w:hint="eastAsia" w:eastAsia="宋体"/>
                <w:lang w:val="en-US" w:eastAsia="zh-CN"/>
              </w:rPr>
              <w:t>for Non-UAS-capable UE.</w:t>
            </w:r>
          </w:p>
        </w:tc>
      </w:tr>
      <w:tr w14:paraId="7325C4F3">
        <w:tblPrEx>
          <w:tblCellMar>
            <w:top w:w="0" w:type="dxa"/>
            <w:left w:w="42" w:type="dxa"/>
            <w:bottom w:w="0" w:type="dxa"/>
            <w:right w:w="42" w:type="dxa"/>
          </w:tblCellMar>
        </w:tblPrEx>
        <w:tc>
          <w:tcPr>
            <w:tcW w:w="2694" w:type="dxa"/>
            <w:gridSpan w:val="2"/>
            <w:tcBorders>
              <w:left w:val="single" w:color="auto" w:sz="4" w:space="0"/>
            </w:tcBorders>
          </w:tcPr>
          <w:p w14:paraId="66C53A0A">
            <w:pPr>
              <w:pStyle w:val="81"/>
              <w:spacing w:after="0"/>
              <w:rPr>
                <w:b/>
                <w:i/>
                <w:sz w:val="8"/>
                <w:szCs w:val="8"/>
              </w:rPr>
            </w:pPr>
          </w:p>
        </w:tc>
        <w:tc>
          <w:tcPr>
            <w:tcW w:w="6946" w:type="dxa"/>
            <w:gridSpan w:val="9"/>
            <w:tcBorders>
              <w:right w:val="single" w:color="auto" w:sz="4" w:space="0"/>
            </w:tcBorders>
          </w:tcPr>
          <w:p w14:paraId="19360C0D">
            <w:pPr>
              <w:pStyle w:val="81"/>
              <w:spacing w:after="0"/>
              <w:ind w:left="100"/>
            </w:pPr>
          </w:p>
        </w:tc>
      </w:tr>
      <w:tr w14:paraId="29E6AE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F649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275BFA">
            <w:pPr>
              <w:pStyle w:val="81"/>
              <w:spacing w:after="0"/>
              <w:ind w:left="100"/>
              <w:rPr>
                <w:rFonts w:eastAsia="宋体"/>
                <w:lang w:val="en-US" w:eastAsia="zh-CN"/>
              </w:rPr>
            </w:pPr>
            <w:r>
              <w:rPr>
                <w:rFonts w:hint="eastAsia"/>
                <w:lang w:eastAsia="ko-KR"/>
              </w:rPr>
              <w:t xml:space="preserve">The </w:t>
            </w:r>
            <w:r>
              <w:rPr>
                <w:rFonts w:hint="eastAsia" w:eastAsia="宋体"/>
                <w:lang w:val="en-US" w:eastAsia="zh-CN"/>
              </w:rPr>
              <w:t>UAS with non-UAS-capable UE can</w:t>
            </w:r>
            <w:r>
              <w:rPr>
                <w:rFonts w:hint="eastAsia"/>
                <w:lang w:eastAsia="ko-KR"/>
              </w:rPr>
              <w:t xml:space="preserve">not </w:t>
            </w:r>
            <w:r>
              <w:rPr>
                <w:rFonts w:hint="eastAsia" w:eastAsia="宋体"/>
                <w:lang w:val="en-US" w:eastAsia="zh-CN"/>
              </w:rPr>
              <w:t>access 3GPP network correctly.</w:t>
            </w:r>
          </w:p>
        </w:tc>
      </w:tr>
      <w:tr w14:paraId="38043735">
        <w:tblPrEx>
          <w:tblCellMar>
            <w:top w:w="0" w:type="dxa"/>
            <w:left w:w="42" w:type="dxa"/>
            <w:bottom w:w="0" w:type="dxa"/>
            <w:right w:w="42" w:type="dxa"/>
          </w:tblCellMar>
        </w:tblPrEx>
        <w:tc>
          <w:tcPr>
            <w:tcW w:w="2694" w:type="dxa"/>
            <w:gridSpan w:val="2"/>
          </w:tcPr>
          <w:p w14:paraId="330AF9A9">
            <w:pPr>
              <w:pStyle w:val="81"/>
              <w:spacing w:after="0"/>
              <w:rPr>
                <w:b/>
                <w:i/>
                <w:sz w:val="8"/>
                <w:szCs w:val="8"/>
              </w:rPr>
            </w:pPr>
          </w:p>
        </w:tc>
        <w:tc>
          <w:tcPr>
            <w:tcW w:w="6946" w:type="dxa"/>
            <w:gridSpan w:val="9"/>
          </w:tcPr>
          <w:p w14:paraId="0D9EB726">
            <w:pPr>
              <w:pStyle w:val="81"/>
              <w:spacing w:after="0"/>
              <w:rPr>
                <w:sz w:val="8"/>
                <w:szCs w:val="8"/>
              </w:rPr>
            </w:pPr>
          </w:p>
        </w:tc>
      </w:tr>
      <w:tr w14:paraId="00AD83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0764B">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5E9406">
            <w:pPr>
              <w:pStyle w:val="81"/>
              <w:spacing w:after="0"/>
              <w:ind w:left="100"/>
              <w:rPr>
                <w:rFonts w:hint="default" w:eastAsia="宋体"/>
                <w:lang w:val="en-US" w:eastAsia="zh-CN"/>
              </w:rPr>
            </w:pPr>
            <w:r>
              <w:rPr>
                <w:rFonts w:hint="eastAsia" w:eastAsia="宋体"/>
                <w:lang w:val="en-US" w:eastAsia="zh-CN"/>
              </w:rPr>
              <w:t>5.1</w:t>
            </w:r>
          </w:p>
        </w:tc>
      </w:tr>
      <w:tr w14:paraId="23C331A2">
        <w:tblPrEx>
          <w:tblCellMar>
            <w:top w:w="0" w:type="dxa"/>
            <w:left w:w="42" w:type="dxa"/>
            <w:bottom w:w="0" w:type="dxa"/>
            <w:right w:w="42" w:type="dxa"/>
          </w:tblCellMar>
        </w:tblPrEx>
        <w:tc>
          <w:tcPr>
            <w:tcW w:w="2694" w:type="dxa"/>
            <w:gridSpan w:val="2"/>
            <w:tcBorders>
              <w:left w:val="single" w:color="auto" w:sz="4" w:space="0"/>
            </w:tcBorders>
          </w:tcPr>
          <w:p w14:paraId="4B494D09">
            <w:pPr>
              <w:pStyle w:val="81"/>
              <w:spacing w:after="0"/>
              <w:rPr>
                <w:b/>
                <w:i/>
                <w:sz w:val="8"/>
                <w:szCs w:val="8"/>
              </w:rPr>
            </w:pPr>
          </w:p>
        </w:tc>
        <w:tc>
          <w:tcPr>
            <w:tcW w:w="6946" w:type="dxa"/>
            <w:gridSpan w:val="9"/>
            <w:tcBorders>
              <w:right w:val="single" w:color="auto" w:sz="4" w:space="0"/>
            </w:tcBorders>
          </w:tcPr>
          <w:p w14:paraId="05BC635D">
            <w:pPr>
              <w:pStyle w:val="81"/>
              <w:spacing w:after="0"/>
              <w:rPr>
                <w:sz w:val="8"/>
                <w:szCs w:val="8"/>
              </w:rPr>
            </w:pPr>
          </w:p>
        </w:tc>
      </w:tr>
      <w:tr w14:paraId="6C416115">
        <w:tblPrEx>
          <w:tblCellMar>
            <w:top w:w="0" w:type="dxa"/>
            <w:left w:w="42" w:type="dxa"/>
            <w:bottom w:w="0" w:type="dxa"/>
            <w:right w:w="42" w:type="dxa"/>
          </w:tblCellMar>
        </w:tblPrEx>
        <w:tc>
          <w:tcPr>
            <w:tcW w:w="2694" w:type="dxa"/>
            <w:gridSpan w:val="2"/>
            <w:tcBorders>
              <w:left w:val="single" w:color="auto" w:sz="4" w:space="0"/>
            </w:tcBorders>
          </w:tcPr>
          <w:p w14:paraId="2578830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7472BC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1F8ECE7">
            <w:pPr>
              <w:pStyle w:val="81"/>
              <w:spacing w:after="0"/>
              <w:jc w:val="center"/>
              <w:rPr>
                <w:b/>
                <w:caps/>
              </w:rPr>
            </w:pPr>
            <w:r>
              <w:rPr>
                <w:b/>
                <w:caps/>
              </w:rPr>
              <w:t>N</w:t>
            </w:r>
          </w:p>
        </w:tc>
        <w:tc>
          <w:tcPr>
            <w:tcW w:w="2977" w:type="dxa"/>
            <w:gridSpan w:val="4"/>
          </w:tcPr>
          <w:p w14:paraId="055F6E4E">
            <w:pPr>
              <w:pStyle w:val="81"/>
              <w:tabs>
                <w:tab w:val="right" w:pos="2893"/>
              </w:tabs>
              <w:spacing w:after="0"/>
            </w:pPr>
          </w:p>
        </w:tc>
        <w:tc>
          <w:tcPr>
            <w:tcW w:w="3401" w:type="dxa"/>
            <w:gridSpan w:val="3"/>
            <w:tcBorders>
              <w:right w:val="single" w:color="auto" w:sz="4" w:space="0"/>
            </w:tcBorders>
            <w:shd w:val="clear" w:color="FFFF00" w:fill="auto"/>
          </w:tcPr>
          <w:p w14:paraId="70C5C9AA">
            <w:pPr>
              <w:pStyle w:val="81"/>
              <w:spacing w:after="0"/>
              <w:ind w:left="99"/>
            </w:pPr>
          </w:p>
        </w:tc>
      </w:tr>
      <w:tr w14:paraId="2017FE45">
        <w:tblPrEx>
          <w:tblCellMar>
            <w:top w:w="0" w:type="dxa"/>
            <w:left w:w="42" w:type="dxa"/>
            <w:bottom w:w="0" w:type="dxa"/>
            <w:right w:w="42" w:type="dxa"/>
          </w:tblCellMar>
        </w:tblPrEx>
        <w:tc>
          <w:tcPr>
            <w:tcW w:w="2694" w:type="dxa"/>
            <w:gridSpan w:val="2"/>
            <w:tcBorders>
              <w:left w:val="single" w:color="auto" w:sz="4" w:space="0"/>
            </w:tcBorders>
          </w:tcPr>
          <w:p w14:paraId="4B2EB0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35F6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8BBD4F">
            <w:pPr>
              <w:pStyle w:val="81"/>
              <w:spacing w:after="0"/>
              <w:jc w:val="center"/>
              <w:rPr>
                <w:b/>
                <w:caps/>
              </w:rPr>
            </w:pPr>
            <w:r>
              <w:rPr>
                <w:b/>
                <w:caps/>
              </w:rPr>
              <w:t>X</w:t>
            </w:r>
          </w:p>
        </w:tc>
        <w:tc>
          <w:tcPr>
            <w:tcW w:w="2977" w:type="dxa"/>
            <w:gridSpan w:val="4"/>
          </w:tcPr>
          <w:p w14:paraId="29CD76F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E1C3A0">
            <w:pPr>
              <w:pStyle w:val="81"/>
              <w:spacing w:after="0"/>
              <w:ind w:left="99"/>
            </w:pPr>
            <w:r>
              <w:t xml:space="preserve">TS/TR ... CR ... </w:t>
            </w:r>
          </w:p>
        </w:tc>
      </w:tr>
      <w:tr w14:paraId="4A430030">
        <w:tblPrEx>
          <w:tblCellMar>
            <w:top w:w="0" w:type="dxa"/>
            <w:left w:w="42" w:type="dxa"/>
            <w:bottom w:w="0" w:type="dxa"/>
            <w:right w:w="42" w:type="dxa"/>
          </w:tblCellMar>
        </w:tblPrEx>
        <w:tc>
          <w:tcPr>
            <w:tcW w:w="2694" w:type="dxa"/>
            <w:gridSpan w:val="2"/>
            <w:tcBorders>
              <w:left w:val="single" w:color="auto" w:sz="4" w:space="0"/>
            </w:tcBorders>
          </w:tcPr>
          <w:p w14:paraId="2EB2EEA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8884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050EB">
            <w:pPr>
              <w:pStyle w:val="81"/>
              <w:spacing w:after="0"/>
              <w:jc w:val="center"/>
              <w:rPr>
                <w:b/>
                <w:caps/>
              </w:rPr>
            </w:pPr>
            <w:r>
              <w:rPr>
                <w:b/>
                <w:caps/>
              </w:rPr>
              <w:t>X</w:t>
            </w:r>
          </w:p>
        </w:tc>
        <w:tc>
          <w:tcPr>
            <w:tcW w:w="2977" w:type="dxa"/>
            <w:gridSpan w:val="4"/>
          </w:tcPr>
          <w:p w14:paraId="537DED3C">
            <w:pPr>
              <w:pStyle w:val="81"/>
              <w:spacing w:after="0"/>
            </w:pPr>
            <w:r>
              <w:t xml:space="preserve"> Test specifications</w:t>
            </w:r>
          </w:p>
        </w:tc>
        <w:tc>
          <w:tcPr>
            <w:tcW w:w="3401" w:type="dxa"/>
            <w:gridSpan w:val="3"/>
            <w:tcBorders>
              <w:right w:val="single" w:color="auto" w:sz="4" w:space="0"/>
            </w:tcBorders>
            <w:shd w:val="pct30" w:color="FFFF00" w:fill="auto"/>
          </w:tcPr>
          <w:p w14:paraId="3A107F03">
            <w:pPr>
              <w:pStyle w:val="81"/>
              <w:spacing w:after="0"/>
              <w:ind w:left="99"/>
            </w:pPr>
            <w:r>
              <w:t xml:space="preserve">TS/TR ... CR ... </w:t>
            </w:r>
          </w:p>
        </w:tc>
      </w:tr>
      <w:tr w14:paraId="5D83786E">
        <w:tblPrEx>
          <w:tblCellMar>
            <w:top w:w="0" w:type="dxa"/>
            <w:left w:w="42" w:type="dxa"/>
            <w:bottom w:w="0" w:type="dxa"/>
            <w:right w:w="42" w:type="dxa"/>
          </w:tblCellMar>
        </w:tblPrEx>
        <w:tc>
          <w:tcPr>
            <w:tcW w:w="2694" w:type="dxa"/>
            <w:gridSpan w:val="2"/>
            <w:tcBorders>
              <w:left w:val="single" w:color="auto" w:sz="4" w:space="0"/>
            </w:tcBorders>
          </w:tcPr>
          <w:p w14:paraId="3FCBB1D5">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D0189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C48B7E">
            <w:pPr>
              <w:pStyle w:val="81"/>
              <w:spacing w:after="0"/>
              <w:jc w:val="center"/>
              <w:rPr>
                <w:b/>
                <w:caps/>
              </w:rPr>
            </w:pPr>
            <w:r>
              <w:rPr>
                <w:b/>
                <w:caps/>
              </w:rPr>
              <w:t>X</w:t>
            </w:r>
          </w:p>
        </w:tc>
        <w:tc>
          <w:tcPr>
            <w:tcW w:w="2977" w:type="dxa"/>
            <w:gridSpan w:val="4"/>
          </w:tcPr>
          <w:p w14:paraId="4C6F3E27">
            <w:pPr>
              <w:pStyle w:val="81"/>
              <w:spacing w:after="0"/>
            </w:pPr>
            <w:r>
              <w:t xml:space="preserve"> O&amp;M Specifications</w:t>
            </w:r>
          </w:p>
        </w:tc>
        <w:tc>
          <w:tcPr>
            <w:tcW w:w="3401" w:type="dxa"/>
            <w:gridSpan w:val="3"/>
            <w:tcBorders>
              <w:right w:val="single" w:color="auto" w:sz="4" w:space="0"/>
            </w:tcBorders>
            <w:shd w:val="pct30" w:color="FFFF00" w:fill="auto"/>
          </w:tcPr>
          <w:p w14:paraId="6DB7C332">
            <w:pPr>
              <w:pStyle w:val="81"/>
              <w:spacing w:after="0"/>
              <w:ind w:left="99"/>
            </w:pPr>
            <w:r>
              <w:t xml:space="preserve">TS/TR ... CR ... </w:t>
            </w:r>
          </w:p>
        </w:tc>
      </w:tr>
      <w:tr w14:paraId="42B9094E">
        <w:tblPrEx>
          <w:tblCellMar>
            <w:top w:w="0" w:type="dxa"/>
            <w:left w:w="42" w:type="dxa"/>
            <w:bottom w:w="0" w:type="dxa"/>
            <w:right w:w="42" w:type="dxa"/>
          </w:tblCellMar>
        </w:tblPrEx>
        <w:tc>
          <w:tcPr>
            <w:tcW w:w="2694" w:type="dxa"/>
            <w:gridSpan w:val="2"/>
            <w:tcBorders>
              <w:left w:val="single" w:color="auto" w:sz="4" w:space="0"/>
            </w:tcBorders>
          </w:tcPr>
          <w:p w14:paraId="539A8F42">
            <w:pPr>
              <w:pStyle w:val="81"/>
              <w:spacing w:after="0"/>
              <w:rPr>
                <w:b/>
                <w:i/>
              </w:rPr>
            </w:pPr>
          </w:p>
        </w:tc>
        <w:tc>
          <w:tcPr>
            <w:tcW w:w="6946" w:type="dxa"/>
            <w:gridSpan w:val="9"/>
            <w:tcBorders>
              <w:right w:val="single" w:color="auto" w:sz="4" w:space="0"/>
            </w:tcBorders>
          </w:tcPr>
          <w:p w14:paraId="0048A451">
            <w:pPr>
              <w:pStyle w:val="81"/>
              <w:spacing w:after="0"/>
            </w:pPr>
          </w:p>
        </w:tc>
      </w:tr>
      <w:tr w14:paraId="272C26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C2E8B0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D4D98D">
            <w:pPr>
              <w:pStyle w:val="81"/>
              <w:spacing w:after="0"/>
              <w:ind w:left="100"/>
            </w:pPr>
          </w:p>
        </w:tc>
      </w:tr>
      <w:tr w14:paraId="13EF424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C3D1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E770BE">
            <w:pPr>
              <w:pStyle w:val="81"/>
              <w:spacing w:after="0"/>
              <w:ind w:left="100"/>
              <w:rPr>
                <w:sz w:val="8"/>
                <w:szCs w:val="8"/>
              </w:rPr>
            </w:pPr>
          </w:p>
        </w:tc>
      </w:tr>
      <w:tr w14:paraId="04A784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08AED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CBB3BF">
            <w:pPr>
              <w:pStyle w:val="81"/>
              <w:spacing w:after="0"/>
              <w:ind w:left="100"/>
            </w:pPr>
          </w:p>
        </w:tc>
      </w:tr>
    </w:tbl>
    <w:p w14:paraId="76A242BD">
      <w:pPr>
        <w:pStyle w:val="81"/>
        <w:spacing w:after="0"/>
        <w:rPr>
          <w:sz w:val="8"/>
          <w:szCs w:val="8"/>
        </w:rPr>
      </w:pPr>
    </w:p>
    <w:p w14:paraId="4A8ECAE1">
      <w:pPr>
        <w:sectPr>
          <w:headerReference r:id="rId4" w:type="even"/>
          <w:footnotePr>
            <w:numRestart w:val="eachSect"/>
          </w:footnotePr>
          <w:pgSz w:w="11907" w:h="16840"/>
          <w:pgMar w:top="1418" w:right="1134" w:bottom="1134" w:left="1134" w:header="680" w:footer="567" w:gutter="0"/>
          <w:cols w:space="720" w:num="1"/>
        </w:sectPr>
      </w:pPr>
    </w:p>
    <w:p w14:paraId="1E95CEE7">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First Change =============</w:t>
      </w:r>
    </w:p>
    <w:p w14:paraId="79A1F17F"/>
    <w:p w14:paraId="505FAC82">
      <w:pPr>
        <w:pStyle w:val="3"/>
      </w:pPr>
      <w:bookmarkStart w:id="1" w:name="_Toc27762797"/>
      <w:bookmarkStart w:id="2" w:name="_Toc170457936"/>
      <w:bookmarkStart w:id="3" w:name="_Toc52642194"/>
      <w:r>
        <w:t>5.1</w:t>
      </w:r>
      <w:r>
        <w:tab/>
      </w:r>
      <w:r>
        <w:t>General</w:t>
      </w:r>
      <w:bookmarkEnd w:id="1"/>
      <w:bookmarkEnd w:id="2"/>
      <w:bookmarkEnd w:id="3"/>
    </w:p>
    <w:p w14:paraId="6FBDBF2F">
      <w:r>
        <w:t>[R-5.1-001] The 3GPP system should enable UTM to associate the UAV and UAV controller, and the UTM to identify them as a UAS.</w:t>
      </w:r>
    </w:p>
    <w:p w14:paraId="4B2AE990">
      <w:r>
        <w:t>[R-5.1-002] The 3GPP system shall be able to provide UTM with the identity/identities of a UAS.</w:t>
      </w:r>
    </w:p>
    <w:p w14:paraId="6351B6FE">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4646A1A8">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347F26E8">
      <w:r>
        <w:t>[R-5.1-005] The 3GPP system shall enable a UAS to send different UAS data to UTM based on the different authentication and authorizations level which are applied to the UAS.</w:t>
      </w:r>
    </w:p>
    <w:p w14:paraId="51BCE161">
      <w:pPr>
        <w:pStyle w:val="56"/>
      </w:pPr>
      <w:r>
        <w:rPr>
          <w:rFonts w:eastAsia="MS Mincho"/>
        </w:rPr>
        <w:t xml:space="preserve">NOTE 0: </w:t>
      </w:r>
      <w:r>
        <w:rPr>
          <w:rFonts w:eastAsia="MS Mincho"/>
        </w:rPr>
        <w:tab/>
      </w:r>
      <w:r>
        <w:rPr>
          <w:rFonts w:eastAsia="MS Mincho"/>
        </w:rPr>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78087F71">
      <w:r>
        <w:t xml:space="preserve">[R-5.1-006] The 3GPP system shall support capability to extend UAS data being sent to UTM with the evolution of UTM and its support applications in future. </w:t>
      </w:r>
    </w:p>
    <w:p w14:paraId="40E14F15">
      <w:r>
        <w:t xml:space="preserve">[R-5.1-007] </w:t>
      </w:r>
      <w:r>
        <w:rPr>
          <w:lang w:val="en-US"/>
        </w:rPr>
        <w:t>Based on regulations and security protection, t</w:t>
      </w:r>
      <w:r>
        <w:t>he 3GPP system shall enable a UAS to send UTM the identifiers which can be: IMEI, MSISDN, or IMSI, or IP address.</w:t>
      </w:r>
    </w:p>
    <w:p w14:paraId="615DA873">
      <w:r>
        <w:t>[R-5.1-008] Void</w:t>
      </w:r>
    </w:p>
    <w:p w14:paraId="1667DF66">
      <w:r>
        <w:t>[R-5.1-009] The 3GPP system</w:t>
      </w:r>
      <w:r>
        <w:rPr>
          <w:rStyle w:val="46"/>
        </w:rPr>
        <w:t xml:space="preserve"> </w:t>
      </w:r>
      <w:r>
        <w:t>should enable an MNO to augment the data sent to a UTM with the following: network-based positioning information of UAV and UAV controller.</w:t>
      </w:r>
    </w:p>
    <w:p w14:paraId="3C8B4705">
      <w:pPr>
        <w:pStyle w:val="56"/>
      </w:pPr>
      <w:r>
        <w:t xml:space="preserve">NOTE 1: </w:t>
      </w:r>
      <w:r>
        <w:tab/>
      </w:r>
      <w:r>
        <w:t>This augmentation may be trust-based (i.e. the MNO informs the UTM that the UAV position information is trusted) or it may be additional location information based on network information, such as OTDOA, cell coordinates, synchronization source, etc.</w:t>
      </w:r>
    </w:p>
    <w:p w14:paraId="54FE50E2">
      <w:pPr>
        <w:pStyle w:val="56"/>
      </w:pPr>
      <w:r>
        <w:t xml:space="preserve">NOTE 2: </w:t>
      </w:r>
      <w:r>
        <w:tab/>
      </w:r>
      <w:r>
        <w:t>This requirement will not be applied to the case which the UAS and UTM has direct control communication connection without going through MNO, such as OTDOA, cell coordinates, synchronization source, etc.</w:t>
      </w:r>
    </w:p>
    <w:p w14:paraId="2A5B355B">
      <w:r>
        <w:t>[R-5.1-010] The 3GPP system shall enable UTM to inform an MNO of the outcome of an authorisation to operate.</w:t>
      </w:r>
    </w:p>
    <w:p w14:paraId="6951F29F">
      <w:r>
        <w:t>[R-5.1-011] The 3GPP system shall enable an MNO to allow a UAS authorisation request only if appropriate subscription information is present.</w:t>
      </w:r>
    </w:p>
    <w:p w14:paraId="14E7F327">
      <w:r>
        <w:t>[R-5.1-012] The 3GPP system shall enable a UAS to update a UTM with the live location information of a UAV and its UAV controller.</w:t>
      </w:r>
    </w:p>
    <w:p w14:paraId="0918FB76">
      <w:r>
        <w:t>[R-5.1-013] The 3GPP network should be able to provide supplement location information of UAV and its controller to a UTM.</w:t>
      </w:r>
    </w:p>
    <w:p w14:paraId="3DDEBF5D">
      <w:pPr>
        <w:pStyle w:val="56"/>
      </w:pPr>
      <w:r>
        <w:t xml:space="preserve">NOTE 3: </w:t>
      </w:r>
      <w:r>
        <w:tab/>
      </w:r>
      <w:r>
        <w:t>This supplement may be trust-based (i.e. the MNO informs the UTM that the UAV position information is trusted) or it may be additional location information based on network information.</w:t>
      </w:r>
    </w:p>
    <w:p w14:paraId="3A40B982">
      <w:r>
        <w:t>[R-5.1-014] The 3GPP network shall support UAVs and the corresponding UAV controller are connecting to different PLMNs at the same time.</w:t>
      </w:r>
    </w:p>
    <w:p w14:paraId="2E6B75CB">
      <w:r>
        <w:t xml:space="preserve">[R-5.1-014a] The 3GPP </w:t>
      </w:r>
      <w:r>
        <w:rPr>
          <w:lang w:eastAsia="zh-CN"/>
        </w:rPr>
        <w:t>system</w:t>
      </w:r>
      <w:r>
        <w:t xml:space="preserve"> shall support UAVs and the corresponding UAV controller are connecting to different PLMNs at the same time.</w:t>
      </w:r>
    </w:p>
    <w:p w14:paraId="6862FFC7">
      <w:r>
        <w:t xml:space="preserve">[R-5.1-015] The 3GPP system shall provide the capability for network to obtain the UAS information regarding its support of 3GPP communication capabilities designed for UAS operation. </w:t>
      </w:r>
    </w:p>
    <w:p w14:paraId="36DFF1BE">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228328D6">
      <w:pPr>
        <w:pStyle w:val="56"/>
      </w:pPr>
      <w:r>
        <w:t xml:space="preserve">NOTE 4: </w:t>
      </w:r>
      <w:r>
        <w:tab/>
      </w:r>
      <w:r>
        <w:t>UAS-capable UE refers to the UE which support interaction capability with UTM and certain 3GPP communication features which 3GPP provides for UAS.</w:t>
      </w:r>
    </w:p>
    <w:p w14:paraId="4E2259C2">
      <w:r>
        <w:t>[R-5.1-017] The 3GPP system shall support the UTM in detection of UAV operating without authorization.</w:t>
      </w:r>
    </w:p>
    <w:p w14:paraId="40C5FD04">
      <w:pPr>
        <w:pStyle w:val="56"/>
        <w:rPr>
          <w:rFonts w:hint="eastAsia"/>
        </w:rPr>
      </w:pPr>
      <w:r>
        <w:t>NOTE 5: the scenarios covered by the requirement above are FFS.</w:t>
      </w:r>
    </w:p>
    <w:p w14:paraId="4109E71A">
      <w:r>
        <w:t>[R-5.1-01</w:t>
      </w:r>
      <w:r>
        <w:rPr>
          <w:lang w:val="en-US"/>
        </w:rPr>
        <w:t>8</w:t>
      </w:r>
      <w:r>
        <w:t xml:space="preserve">] </w:t>
      </w:r>
      <w:r>
        <w:rPr>
          <w:rFonts w:hint="eastAsia"/>
        </w:rPr>
        <w:t xml:space="preserve">The 5G system shall be able to detect that a connected UE is airborne, when </w:t>
      </w:r>
      <w:r>
        <w:t xml:space="preserve">the </w:t>
      </w:r>
      <w:r>
        <w:rPr>
          <w:rFonts w:hint="eastAsia"/>
        </w:rPr>
        <w:t>U</w:t>
      </w:r>
      <w:r>
        <w:t xml:space="preserve">E doesn’t have an aerial </w:t>
      </w:r>
      <w:r>
        <w:rPr>
          <w:rFonts w:hint="eastAsia"/>
        </w:rPr>
        <w:t>subscription</w:t>
      </w:r>
      <w:r>
        <w:t>.</w:t>
      </w:r>
    </w:p>
    <w:p w14:paraId="4B7774A3">
      <w:r>
        <w:t>[R-5.1-0</w:t>
      </w:r>
      <w:r>
        <w:rPr>
          <w:rFonts w:hint="eastAsia"/>
          <w:lang w:val="en-US" w:eastAsia="zh-CN"/>
        </w:rPr>
        <w:t>19</w:t>
      </w:r>
      <w:r>
        <w:t>] The 5G system shall be able to support a mechanism to enable a network operator to track an airborne connected UE which doesn’t have an aerial subscription.</w:t>
      </w:r>
    </w:p>
    <w:p w14:paraId="67B47E24">
      <w:r>
        <w:t>[R-5.1-0</w:t>
      </w:r>
      <w:r>
        <w:rPr>
          <w:rFonts w:hint="eastAsia"/>
          <w:lang w:val="en-US" w:eastAsia="zh-CN"/>
        </w:rPr>
        <w:t>20</w:t>
      </w:r>
      <w:r>
        <w:t xml:space="preserve">] Based on operator and UTM policy, the 5G system shall be able to provide UTM with an airborne UE’s location and </w:t>
      </w:r>
      <w:r>
        <w:rPr>
          <w:rFonts w:hint="eastAsia" w:eastAsia="宋体"/>
          <w:lang w:val="en-US" w:eastAsia="zh-CN"/>
        </w:rPr>
        <w:t xml:space="preserve">3GPP </w:t>
      </w:r>
      <w:r>
        <w:t>identity to fulfil the UTM’s request.</w:t>
      </w:r>
    </w:p>
    <w:p w14:paraId="43C0673D">
      <w:pPr>
        <w:pStyle w:val="56"/>
      </w:pPr>
      <w:r>
        <w:t>NOTE 6: The 3GPP identity and UE location is expected to be used by the UTM to determine the position of airborne objects containing the UE.</w:t>
      </w:r>
    </w:p>
    <w:p w14:paraId="145508D3">
      <w:pPr>
        <w:rPr>
          <w:ins w:id="0" w:author="cmccQPT" w:date="2026-01-26T10:58:19Z"/>
        </w:rPr>
      </w:pPr>
      <w:ins w:id="1" w:author="cmccQPT" w:date="2026-01-26T10:58:19Z">
        <w:r>
          <w:rPr/>
          <w:t>[R-5.1-0</w:t>
        </w:r>
      </w:ins>
      <w:ins w:id="2" w:author="cmccQPT" w:date="2026-01-26T10:58:19Z">
        <w:r>
          <w:rPr>
            <w:rFonts w:hint="eastAsia"/>
            <w:lang w:val="en-US" w:eastAsia="zh-CN"/>
          </w:rPr>
          <w:t>21</w:t>
        </w:r>
      </w:ins>
      <w:ins w:id="3" w:author="cmccQPT" w:date="2026-01-26T10:58:19Z">
        <w:r>
          <w:rPr/>
          <w:t xml:space="preserve">] Based on operator and UTM policy, the </w:t>
        </w:r>
      </w:ins>
      <w:ins w:id="4" w:author="cmccQPT" w:date="2026-01-26T10:58:19Z">
        <w:r>
          <w:rPr>
            <w:rFonts w:hint="eastAsia" w:eastAsia="宋体"/>
            <w:lang w:val="en-US" w:eastAsia="zh-CN"/>
          </w:rPr>
          <w:t>3GPP</w:t>
        </w:r>
      </w:ins>
      <w:ins w:id="5" w:author="cmccQPT" w:date="2026-01-26T10:58:19Z">
        <w:r>
          <w:rPr/>
          <w:t xml:space="preserve"> system shall support a mechanism to enable</w:t>
        </w:r>
      </w:ins>
      <w:ins w:id="6" w:author="cmccQPT" w:date="2026-01-26T10:58:19Z">
        <w:r>
          <w:rPr>
            <w:rFonts w:hint="eastAsia" w:eastAsia="宋体"/>
            <w:lang w:val="en-US" w:eastAsia="zh-CN"/>
          </w:rPr>
          <w:t xml:space="preserve"> </w:t>
        </w:r>
      </w:ins>
      <w:ins w:id="7" w:author="cmccQPT" w:date="2026-01-26T10:58:19Z">
        <w:r>
          <w:rPr/>
          <w:t xml:space="preserve">UTM </w:t>
        </w:r>
      </w:ins>
      <w:ins w:id="8" w:author="cmccQPT" w:date="2026-01-26T10:58:19Z">
        <w:r>
          <w:rPr>
            <w:rFonts w:hint="eastAsia" w:eastAsia="宋体"/>
            <w:lang w:val="en-US" w:eastAsia="zh-CN"/>
          </w:rPr>
          <w:t xml:space="preserve">to </w:t>
        </w:r>
      </w:ins>
      <w:ins w:id="9" w:author="cmccQPT01" w:date="2026-02-11T09:16:08Z">
        <w:r>
          <w:rPr>
            <w:rFonts w:hint="eastAsia" w:eastAsia="宋体"/>
            <w:lang w:val="en-US" w:eastAsia="zh-CN"/>
          </w:rPr>
          <w:t>m</w:t>
        </w:r>
      </w:ins>
      <w:ins w:id="10" w:author="cmccQPT01" w:date="2026-02-11T09:16:09Z">
        <w:r>
          <w:rPr>
            <w:rFonts w:hint="eastAsia" w:eastAsia="宋体"/>
            <w:lang w:val="en-US" w:eastAsia="zh-CN"/>
          </w:rPr>
          <w:t>an</w:t>
        </w:r>
      </w:ins>
      <w:ins w:id="11" w:author="cmccQPT01" w:date="2026-02-11T09:16:11Z">
        <w:r>
          <w:rPr>
            <w:rFonts w:hint="eastAsia" w:eastAsia="宋体"/>
            <w:lang w:val="en-US" w:eastAsia="zh-CN"/>
          </w:rPr>
          <w:t>age</w:t>
        </w:r>
      </w:ins>
      <w:ins w:id="12" w:author="cmccQPT01" w:date="2026-02-11T09:16:14Z">
        <w:r>
          <w:rPr>
            <w:rFonts w:hint="eastAsia" w:eastAsia="宋体"/>
            <w:lang w:val="en-US" w:eastAsia="zh-CN"/>
          </w:rPr>
          <w:t>(</w:t>
        </w:r>
      </w:ins>
      <w:ins w:id="13" w:author="cmccQPT01" w:date="2026-02-11T09:16:34Z">
        <w:r>
          <w:rPr>
            <w:rFonts w:hint="eastAsia" w:eastAsia="宋体"/>
            <w:lang w:val="en-US" w:eastAsia="zh-CN"/>
          </w:rPr>
          <w:t>e</w:t>
        </w:r>
      </w:ins>
      <w:ins w:id="14" w:author="cmccQPT01" w:date="2026-02-11T09:16:35Z">
        <w:r>
          <w:rPr>
            <w:rFonts w:hint="eastAsia" w:eastAsia="宋体"/>
            <w:lang w:val="en-US" w:eastAsia="zh-CN"/>
          </w:rPr>
          <w:t>.g.</w:t>
        </w:r>
      </w:ins>
      <w:ins w:id="15" w:author="cmccQPT" w:date="2026-01-26T10:58:19Z">
        <w:r>
          <w:rPr>
            <w:rFonts w:hint="eastAsia" w:eastAsia="宋体"/>
            <w:lang w:val="en-US" w:eastAsia="zh-CN"/>
          </w:rPr>
          <w:t xml:space="preserve"> </w:t>
        </w:r>
      </w:ins>
      <w:ins w:id="16" w:author="cmccQPT01" w:date="2026-02-11T09:17:28Z">
        <w:r>
          <w:rPr>
            <w:rFonts w:hint="eastAsia" w:eastAsia="宋体"/>
            <w:lang w:val="en-US" w:eastAsia="zh-CN"/>
          </w:rPr>
          <w:t>per</w:t>
        </w:r>
      </w:ins>
      <w:ins w:id="17" w:author="cmccQPT01" w:date="2026-02-11T09:17:29Z">
        <w:r>
          <w:rPr>
            <w:rFonts w:hint="eastAsia" w:eastAsia="宋体"/>
            <w:lang w:val="en-US" w:eastAsia="zh-CN"/>
          </w:rPr>
          <w:t>for</w:t>
        </w:r>
      </w:ins>
      <w:ins w:id="18" w:author="cmccQPT01" w:date="2026-02-11T09:17:30Z">
        <w:r>
          <w:rPr>
            <w:rFonts w:hint="eastAsia" w:eastAsia="宋体"/>
            <w:lang w:val="en-US" w:eastAsia="zh-CN"/>
          </w:rPr>
          <w:t xml:space="preserve">m </w:t>
        </w:r>
      </w:ins>
      <w:ins w:id="19" w:author="cmccQPT" w:date="2026-01-26T10:58:19Z">
        <w:r>
          <w:rPr>
            <w:rFonts w:hint="eastAsia" w:eastAsia="宋体"/>
            <w:lang w:val="en-US" w:eastAsia="zh-CN"/>
          </w:rPr>
          <w:t>authentication and authorization</w:t>
        </w:r>
      </w:ins>
      <w:ins w:id="20" w:author="cmccQPT01" w:date="2026-02-11T09:16:26Z">
        <w:r>
          <w:rPr>
            <w:rFonts w:hint="eastAsia" w:eastAsia="宋体"/>
            <w:lang w:val="en-US" w:eastAsia="zh-CN"/>
          </w:rPr>
          <w:t xml:space="preserve"> </w:t>
        </w:r>
      </w:ins>
      <w:ins w:id="21" w:author="cmccQPT01" w:date="2026-02-11T09:16:21Z">
        <w:r>
          <w:rPr>
            <w:rFonts w:hint="eastAsia" w:eastAsia="宋体"/>
            <w:lang w:val="en-US" w:eastAsia="zh-CN"/>
          </w:rPr>
          <w:t>)</w:t>
        </w:r>
      </w:ins>
      <w:ins w:id="22" w:author="cmccQPT" w:date="2026-01-26T10:58:19Z">
        <w:r>
          <w:rPr>
            <w:rFonts w:hint="eastAsia" w:eastAsia="宋体"/>
            <w:lang w:val="en-US" w:eastAsia="zh-CN"/>
          </w:rPr>
          <w:t xml:space="preserve"> </w:t>
        </w:r>
      </w:ins>
      <w:ins w:id="23" w:author="cmccQPT" w:date="2026-01-26T10:58:19Z">
        <w:r>
          <w:rPr/>
          <w:t>the UAS with non-UAS-capable UE.</w:t>
        </w:r>
      </w:ins>
    </w:p>
    <w:p w14:paraId="239E96BC">
      <w:pPr>
        <w:pStyle w:val="56"/>
        <w:rPr>
          <w:ins w:id="24" w:author="cmccQPT" w:date="2026-01-26T10:58:19Z"/>
        </w:rPr>
      </w:pPr>
      <w:ins w:id="25" w:author="cmccQPT" w:date="2026-01-26T10:58:19Z">
        <w:r>
          <w:rPr/>
          <w:t xml:space="preserve">NOTE </w:t>
        </w:r>
      </w:ins>
      <w:ins w:id="26" w:author="cmccQPT" w:date="2026-01-26T10:58:19Z">
        <w:r>
          <w:rPr>
            <w:rFonts w:hint="eastAsia" w:eastAsia="宋体"/>
            <w:lang w:val="en-US" w:eastAsia="zh-CN"/>
          </w:rPr>
          <w:t>7</w:t>
        </w:r>
      </w:ins>
      <w:ins w:id="27" w:author="cmccQPT" w:date="2026-01-26T10:58:19Z">
        <w:r>
          <w:rPr/>
          <w:t xml:space="preserve">: </w:t>
        </w:r>
      </w:ins>
      <w:ins w:id="28" w:author="cmccQPT" w:date="2026-01-26T10:58:19Z">
        <w:r>
          <w:rPr>
            <w:rFonts w:hint="eastAsia" w:eastAsia="宋体"/>
            <w:lang w:val="en-US" w:eastAsia="zh-CN"/>
          </w:rPr>
          <w:t>Non-</w:t>
        </w:r>
      </w:ins>
      <w:ins w:id="29" w:author="cmccQPT" w:date="2026-01-26T10:58:19Z">
        <w:r>
          <w:rPr/>
          <w:t>UAS-capable UE refers to the UE which</w:t>
        </w:r>
      </w:ins>
      <w:ins w:id="30" w:author="cmccQPT" w:date="2026-01-26T10:58:19Z">
        <w:r>
          <w:rPr>
            <w:rFonts w:hint="eastAsia" w:eastAsia="宋体"/>
            <w:lang w:val="en-US" w:eastAsia="zh-CN"/>
          </w:rPr>
          <w:t xml:space="preserve"> ha</w:t>
        </w:r>
      </w:ins>
      <w:ins w:id="31" w:author="cmccQPT01" w:date="2026-02-11T09:14:20Z">
        <w:r>
          <w:rPr>
            <w:rFonts w:hint="eastAsia" w:eastAsia="宋体"/>
            <w:lang w:val="en-US" w:eastAsia="zh-CN"/>
          </w:rPr>
          <w:t>s</w:t>
        </w:r>
      </w:ins>
      <w:ins w:id="32" w:author="cmccQPT" w:date="2026-01-26T10:58:19Z">
        <w:r>
          <w:rPr>
            <w:rFonts w:hint="eastAsia" w:eastAsia="宋体"/>
            <w:lang w:val="en-US" w:eastAsia="zh-CN"/>
          </w:rPr>
          <w:t xml:space="preserve"> aerial subscription and </w:t>
        </w:r>
      </w:ins>
      <w:ins w:id="33" w:author="cmccQPT" w:date="2026-01-26T10:58:19Z">
        <w:r>
          <w:rPr/>
          <w:t>support interaction capability with UTM</w:t>
        </w:r>
      </w:ins>
      <w:ins w:id="34" w:author="cmccQPT" w:date="2026-01-26T10:58:19Z">
        <w:r>
          <w:rPr>
            <w:rFonts w:hint="eastAsia" w:eastAsia="宋体"/>
            <w:lang w:eastAsia="zh-CN"/>
          </w:rPr>
          <w:t>，</w:t>
        </w:r>
      </w:ins>
      <w:ins w:id="35" w:author="cmccQPT" w:date="2026-01-26T10:58:19Z">
        <w:r>
          <w:rPr>
            <w:rFonts w:hint="eastAsia" w:eastAsia="宋体"/>
            <w:lang w:val="en-US" w:eastAsia="zh-CN"/>
          </w:rPr>
          <w:t xml:space="preserve">but lack of </w:t>
        </w:r>
      </w:ins>
      <w:ins w:id="36" w:author="cmccQPT" w:date="2026-01-26T10:58:19Z">
        <w:r>
          <w:rPr/>
          <w:t>certain 3GPP communication features which 3GPP provides for UAS.</w:t>
        </w:r>
      </w:ins>
    </w:p>
    <w:p w14:paraId="095FDE36">
      <w:pPr>
        <w:pStyle w:val="56"/>
        <w:ind w:left="0" w:leftChars="0" w:firstLine="0" w:firstLineChars="0"/>
      </w:pPr>
    </w:p>
    <w:p w14:paraId="78017BEE">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End of</w:t>
      </w:r>
      <w:r>
        <w:rPr>
          <w:color w:val="4F81BD" w:themeColor="accent1"/>
          <w14:textFill>
            <w14:solidFill>
              <w14:schemeClr w14:val="accent1"/>
            </w14:solidFill>
          </w14:textFill>
        </w:rPr>
        <w:t xml:space="preserve"> Change =============</w:t>
      </w:r>
    </w:p>
    <w:p w14:paraId="1EE6977A">
      <w:pPr>
        <w:pStyle w:val="3"/>
        <w:jc w:val="center"/>
        <w:rPr>
          <w:color w:val="4F81BD" w:themeColor="accent1"/>
          <w14:textFill>
            <w14:solidFill>
              <w14:schemeClr w14:val="accent1"/>
            </w14:solidFill>
          </w14:textFill>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B21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7A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C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EB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QPT">
    <w15:presenceInfo w15:providerId="None" w15:userId="cmccQPT"/>
  </w15:person>
  <w15:person w15:author="cmccQPT01">
    <w15:presenceInfo w15:providerId="None" w15:userId="cmccQPT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1747676"/>
    <w:rsid w:val="032B6341"/>
    <w:rsid w:val="042B79F2"/>
    <w:rsid w:val="059C759A"/>
    <w:rsid w:val="061D7CF7"/>
    <w:rsid w:val="06281EC0"/>
    <w:rsid w:val="067A7DE7"/>
    <w:rsid w:val="070A0799"/>
    <w:rsid w:val="092108C3"/>
    <w:rsid w:val="0A563030"/>
    <w:rsid w:val="0DD141E9"/>
    <w:rsid w:val="139B3F0B"/>
    <w:rsid w:val="13CC5D37"/>
    <w:rsid w:val="174A3F2E"/>
    <w:rsid w:val="183106AC"/>
    <w:rsid w:val="19D51BF0"/>
    <w:rsid w:val="1B1707E3"/>
    <w:rsid w:val="1BA20E6B"/>
    <w:rsid w:val="1D003A39"/>
    <w:rsid w:val="1FBF24BE"/>
    <w:rsid w:val="201516FB"/>
    <w:rsid w:val="20D15B33"/>
    <w:rsid w:val="24653902"/>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47E2BBB"/>
    <w:rsid w:val="46317123"/>
    <w:rsid w:val="46611B96"/>
    <w:rsid w:val="48515D81"/>
    <w:rsid w:val="48DF1625"/>
    <w:rsid w:val="4A6A7625"/>
    <w:rsid w:val="4C274FFC"/>
    <w:rsid w:val="4C4A6D6B"/>
    <w:rsid w:val="4D594475"/>
    <w:rsid w:val="4D85359E"/>
    <w:rsid w:val="4DEA325C"/>
    <w:rsid w:val="4E7A0B1C"/>
    <w:rsid w:val="5068565D"/>
    <w:rsid w:val="51023D58"/>
    <w:rsid w:val="519E14F8"/>
    <w:rsid w:val="52D7336D"/>
    <w:rsid w:val="542E00F0"/>
    <w:rsid w:val="54F1170E"/>
    <w:rsid w:val="55EA5B8F"/>
    <w:rsid w:val="573E698B"/>
    <w:rsid w:val="58437C2B"/>
    <w:rsid w:val="5AD0185E"/>
    <w:rsid w:val="5AD53F3D"/>
    <w:rsid w:val="5B7E21A3"/>
    <w:rsid w:val="5E7E4423"/>
    <w:rsid w:val="606A4294"/>
    <w:rsid w:val="60C2565D"/>
    <w:rsid w:val="610830CB"/>
    <w:rsid w:val="61907509"/>
    <w:rsid w:val="620606CB"/>
    <w:rsid w:val="640F23A3"/>
    <w:rsid w:val="66064FEC"/>
    <w:rsid w:val="66EE7391"/>
    <w:rsid w:val="675C03F2"/>
    <w:rsid w:val="67862C1F"/>
    <w:rsid w:val="68465DE2"/>
    <w:rsid w:val="68C8530F"/>
    <w:rsid w:val="6B827681"/>
    <w:rsid w:val="6D996957"/>
    <w:rsid w:val="6E7968D5"/>
    <w:rsid w:val="6E851BE4"/>
    <w:rsid w:val="6EA15191"/>
    <w:rsid w:val="718C03F6"/>
    <w:rsid w:val="72447E14"/>
    <w:rsid w:val="749A7608"/>
    <w:rsid w:val="75373CDC"/>
    <w:rsid w:val="76E464BE"/>
    <w:rsid w:val="78801C2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1 字符"/>
    <w:basedOn w:val="43"/>
    <w:link w:val="2"/>
    <w:qFormat/>
    <w:uiPriority w:val="0"/>
    <w:rPr>
      <w:rFonts w:ascii="Arial" w:hAnsi="Arial" w:eastAsia="Times New Roman"/>
      <w:sz w:val="36"/>
      <w:lang w:val="en-GB" w:eastAsia="en-US"/>
    </w:rPr>
  </w:style>
  <w:style w:type="character" w:customStyle="1" w:styleId="88">
    <w:name w:val="标题 2 字符"/>
    <w:basedOn w:val="43"/>
    <w:link w:val="3"/>
    <w:qFormat/>
    <w:uiPriority w:val="0"/>
    <w:rPr>
      <w:rFonts w:ascii="Arial" w:hAnsi="Arial" w:eastAsia="Times New Roman"/>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1111</Words>
  <Characters>6052</Characters>
  <Lines>37</Lines>
  <Paragraphs>10</Paragraphs>
  <TotalTime>50</TotalTime>
  <ScaleCrop>false</ScaleCrop>
  <LinksUpToDate>false</LinksUpToDate>
  <CharactersWithSpaces>7088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2025-01-21T06:43:00Z</dcterms:created>
  <dc:creator>Michael Sanders, John M Meredith</dc:creator>
  <cp:lastModifiedBy>cmccQPT01</cp:lastModifiedBy>
  <cp:lastPrinted>2411-12-31T13:09:00Z</cp:lastPrinted>
  <dcterms:modified xsi:type="dcterms:W3CDTF">2026-02-11T04:26:45Z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2052-12.1.0.23542</vt:lpwstr>
  </property>
  <property fmtid="{D5CDD505-2E9C-101B-9397-08002B2CF9AE}" pid="22" name="ICV">
    <vt:lpwstr>EF3C46C9D5F94ABBA31367764A040F7B_13</vt:lpwstr>
  </property>
  <property fmtid="{D5CDD505-2E9C-101B-9397-08002B2CF9AE}" pid="23" name="KSOTemplateDocerSaveRecord">
    <vt:lpwstr>eyJoZGlkIjoiNDgxMTI1MDU0ZjRlZjMzN2NkNTg5YjZlYzcxODk2ZmEiLCJ1c2VySWQiOiIyMzk5MTk1NDAifQ==</vt:lpwstr>
  </property>
</Properties>
</file>